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DD5AE" w14:textId="0C015928" w:rsidR="003F6310" w:rsidRPr="003945D5" w:rsidRDefault="003F6310" w:rsidP="003F6310">
      <w:pPr>
        <w:jc w:val="center"/>
        <w:rPr>
          <w:b/>
        </w:rPr>
      </w:pPr>
      <w:bookmarkStart w:id="0" w:name="_GoBack"/>
      <w:bookmarkEnd w:id="0"/>
      <w:r w:rsidRPr="003945D5">
        <w:rPr>
          <w:rFonts w:cstheme="minorHAnsi"/>
          <w:b/>
          <w:color w:val="006FC0"/>
          <w:sz w:val="48"/>
          <w:szCs w:val="48"/>
        </w:rPr>
        <w:t>West</w:t>
      </w:r>
      <w:r w:rsidRPr="003945D5">
        <w:rPr>
          <w:rFonts w:cstheme="minorHAnsi"/>
          <w:b/>
          <w:color w:val="006FC0"/>
          <w:spacing w:val="-4"/>
          <w:sz w:val="48"/>
          <w:szCs w:val="48"/>
        </w:rPr>
        <w:t xml:space="preserve"> </w:t>
      </w:r>
      <w:r w:rsidRPr="003945D5">
        <w:rPr>
          <w:rFonts w:cstheme="minorHAnsi"/>
          <w:b/>
          <w:color w:val="006FC0"/>
          <w:sz w:val="48"/>
          <w:szCs w:val="48"/>
        </w:rPr>
        <w:t>Heath</w:t>
      </w:r>
      <w:r w:rsidRPr="003945D5">
        <w:rPr>
          <w:rFonts w:cstheme="minorHAnsi"/>
          <w:b/>
          <w:color w:val="006FC0"/>
          <w:spacing w:val="-5"/>
          <w:sz w:val="48"/>
          <w:szCs w:val="48"/>
        </w:rPr>
        <w:t xml:space="preserve"> </w:t>
      </w:r>
      <w:r w:rsidRPr="003945D5">
        <w:rPr>
          <w:rFonts w:cstheme="minorHAnsi"/>
          <w:b/>
          <w:color w:val="006FC0"/>
          <w:sz w:val="48"/>
          <w:szCs w:val="48"/>
        </w:rPr>
        <w:t>Primary</w:t>
      </w:r>
      <w:r w:rsidRPr="003945D5">
        <w:rPr>
          <w:rFonts w:cstheme="minorHAnsi"/>
          <w:b/>
          <w:color w:val="006FC0"/>
          <w:spacing w:val="-4"/>
          <w:sz w:val="48"/>
          <w:szCs w:val="48"/>
        </w:rPr>
        <w:t xml:space="preserve"> </w:t>
      </w:r>
      <w:r w:rsidRPr="003945D5">
        <w:rPr>
          <w:rFonts w:cstheme="minorHAnsi"/>
          <w:b/>
          <w:color w:val="006FC0"/>
          <w:sz w:val="48"/>
          <w:szCs w:val="48"/>
        </w:rPr>
        <w:t>School</w:t>
      </w:r>
      <w:r w:rsidRPr="003945D5">
        <w:rPr>
          <w:rFonts w:cstheme="minorHAnsi"/>
          <w:b/>
          <w:color w:val="006FC0"/>
          <w:spacing w:val="1"/>
          <w:sz w:val="48"/>
          <w:szCs w:val="48"/>
        </w:rPr>
        <w:t xml:space="preserve"> </w:t>
      </w:r>
      <w:r>
        <w:rPr>
          <w:rFonts w:cstheme="minorHAnsi"/>
          <w:b/>
          <w:color w:val="006FC0"/>
          <w:sz w:val="48"/>
          <w:szCs w:val="48"/>
        </w:rPr>
        <w:t>Swimming Data 2023/2024</w:t>
      </w:r>
    </w:p>
    <w:p w14:paraId="66042EE7" w14:textId="77777777" w:rsidR="003F6310" w:rsidRDefault="003F6310" w:rsidP="003F6310"/>
    <w:tbl>
      <w:tblPr>
        <w:tblStyle w:val="TableGrid"/>
        <w:tblW w:w="0" w:type="auto"/>
        <w:tblLook w:val="04A0" w:firstRow="1" w:lastRow="0" w:firstColumn="1" w:lastColumn="0" w:noHBand="0" w:noVBand="1"/>
      </w:tblPr>
      <w:tblGrid>
        <w:gridCol w:w="1477"/>
        <w:gridCol w:w="1478"/>
        <w:gridCol w:w="1477"/>
        <w:gridCol w:w="1478"/>
        <w:gridCol w:w="1477"/>
        <w:gridCol w:w="1478"/>
        <w:gridCol w:w="1478"/>
      </w:tblGrid>
      <w:tr w:rsidR="003F6310" w14:paraId="0B301C0B" w14:textId="77777777" w:rsidTr="00AC3BC6">
        <w:tc>
          <w:tcPr>
            <w:tcW w:w="10343" w:type="dxa"/>
            <w:gridSpan w:val="7"/>
            <w:shd w:val="clear" w:color="auto" w:fill="000000" w:themeFill="text1"/>
          </w:tcPr>
          <w:p w14:paraId="498840F0" w14:textId="7F1C6C5A" w:rsidR="003F6310" w:rsidRPr="00C81AF0" w:rsidRDefault="003F6310" w:rsidP="00AC3BC6">
            <w:pPr>
              <w:rPr>
                <w:b/>
              </w:rPr>
            </w:pPr>
            <w:r>
              <w:rPr>
                <w:b/>
                <w:color w:val="FFFFFF" w:themeColor="background1"/>
                <w:sz w:val="28"/>
              </w:rPr>
              <w:t>Swimming Data 2023-2024 (Year 6</w:t>
            </w:r>
            <w:r w:rsidRPr="003945D5">
              <w:rPr>
                <w:b/>
                <w:color w:val="FFFFFF" w:themeColor="background1"/>
                <w:sz w:val="28"/>
              </w:rPr>
              <w:t>)</w:t>
            </w:r>
          </w:p>
        </w:tc>
      </w:tr>
      <w:tr w:rsidR="003F6310" w14:paraId="557916D9" w14:textId="77777777" w:rsidTr="00AC3BC6">
        <w:tc>
          <w:tcPr>
            <w:tcW w:w="1477" w:type="dxa"/>
            <w:shd w:val="clear" w:color="auto" w:fill="F2F2F2" w:themeFill="background1" w:themeFillShade="F2"/>
          </w:tcPr>
          <w:p w14:paraId="4FB09834" w14:textId="77777777" w:rsidR="003F6310" w:rsidRPr="00C81AF0" w:rsidRDefault="003F6310" w:rsidP="00AC3BC6">
            <w:pPr>
              <w:jc w:val="center"/>
              <w:rPr>
                <w:b/>
              </w:rPr>
            </w:pPr>
          </w:p>
        </w:tc>
        <w:tc>
          <w:tcPr>
            <w:tcW w:w="1478" w:type="dxa"/>
            <w:shd w:val="clear" w:color="auto" w:fill="F2F2F2" w:themeFill="background1" w:themeFillShade="F2"/>
          </w:tcPr>
          <w:p w14:paraId="44CBE44C" w14:textId="77777777" w:rsidR="003F6310" w:rsidRPr="00C81AF0" w:rsidRDefault="003F6310" w:rsidP="00AC3BC6">
            <w:pPr>
              <w:jc w:val="center"/>
              <w:rPr>
                <w:b/>
              </w:rPr>
            </w:pPr>
            <w:r w:rsidRPr="00C81AF0">
              <w:rPr>
                <w:b/>
              </w:rPr>
              <w:t>Front Crawl</w:t>
            </w:r>
          </w:p>
        </w:tc>
        <w:tc>
          <w:tcPr>
            <w:tcW w:w="1477" w:type="dxa"/>
            <w:shd w:val="clear" w:color="auto" w:fill="F2F2F2" w:themeFill="background1" w:themeFillShade="F2"/>
          </w:tcPr>
          <w:p w14:paraId="5D02168B" w14:textId="77777777" w:rsidR="003F6310" w:rsidRPr="00C81AF0" w:rsidRDefault="003F6310" w:rsidP="00AC3BC6">
            <w:pPr>
              <w:jc w:val="center"/>
              <w:rPr>
                <w:b/>
              </w:rPr>
            </w:pPr>
            <w:r w:rsidRPr="00C81AF0">
              <w:rPr>
                <w:b/>
              </w:rPr>
              <w:t>Backstroke</w:t>
            </w:r>
          </w:p>
        </w:tc>
        <w:tc>
          <w:tcPr>
            <w:tcW w:w="1478" w:type="dxa"/>
            <w:shd w:val="clear" w:color="auto" w:fill="F2F2F2" w:themeFill="background1" w:themeFillShade="F2"/>
          </w:tcPr>
          <w:p w14:paraId="3427B1A8" w14:textId="77777777" w:rsidR="003F6310" w:rsidRPr="00C81AF0" w:rsidRDefault="003F6310" w:rsidP="00AC3BC6">
            <w:pPr>
              <w:jc w:val="center"/>
              <w:rPr>
                <w:b/>
              </w:rPr>
            </w:pPr>
            <w:r w:rsidRPr="00C81AF0">
              <w:rPr>
                <w:b/>
              </w:rPr>
              <w:t>Breast Stroke</w:t>
            </w:r>
          </w:p>
        </w:tc>
        <w:tc>
          <w:tcPr>
            <w:tcW w:w="1477" w:type="dxa"/>
            <w:shd w:val="clear" w:color="auto" w:fill="F2F2F2" w:themeFill="background1" w:themeFillShade="F2"/>
          </w:tcPr>
          <w:p w14:paraId="71D747BB" w14:textId="77777777" w:rsidR="003F6310" w:rsidRPr="00C81AF0" w:rsidRDefault="003F6310" w:rsidP="00AC3BC6">
            <w:pPr>
              <w:jc w:val="center"/>
              <w:rPr>
                <w:b/>
              </w:rPr>
            </w:pPr>
            <w:r w:rsidRPr="00C81AF0">
              <w:rPr>
                <w:b/>
              </w:rPr>
              <w:t>Personal Survival</w:t>
            </w:r>
          </w:p>
        </w:tc>
        <w:tc>
          <w:tcPr>
            <w:tcW w:w="1478" w:type="dxa"/>
            <w:shd w:val="clear" w:color="auto" w:fill="F2F2F2" w:themeFill="background1" w:themeFillShade="F2"/>
          </w:tcPr>
          <w:p w14:paraId="6AE7B8A2" w14:textId="77777777" w:rsidR="003F6310" w:rsidRPr="00C81AF0" w:rsidRDefault="003F6310" w:rsidP="00AC3BC6">
            <w:pPr>
              <w:jc w:val="center"/>
              <w:rPr>
                <w:b/>
              </w:rPr>
            </w:pPr>
            <w:r w:rsidRPr="00C81AF0">
              <w:rPr>
                <w:b/>
              </w:rPr>
              <w:t>Overall Performance</w:t>
            </w:r>
          </w:p>
          <w:p w14:paraId="56A307AD" w14:textId="77777777" w:rsidR="003F6310" w:rsidRPr="00C81AF0" w:rsidRDefault="003F6310" w:rsidP="00AC3BC6">
            <w:pPr>
              <w:jc w:val="center"/>
              <w:rPr>
                <w:b/>
              </w:rPr>
            </w:pPr>
            <w:r w:rsidRPr="00C81AF0">
              <w:rPr>
                <w:b/>
                <w:sz w:val="18"/>
              </w:rPr>
              <w:t>(Swimming Gala Team)</w:t>
            </w:r>
          </w:p>
        </w:tc>
        <w:tc>
          <w:tcPr>
            <w:tcW w:w="1478" w:type="dxa"/>
            <w:shd w:val="clear" w:color="auto" w:fill="F2F2F2" w:themeFill="background1" w:themeFillShade="F2"/>
          </w:tcPr>
          <w:p w14:paraId="476A562F" w14:textId="77777777" w:rsidR="003F6310" w:rsidRPr="00C81AF0" w:rsidRDefault="003F6310" w:rsidP="00AC3BC6">
            <w:pPr>
              <w:jc w:val="center"/>
              <w:rPr>
                <w:b/>
              </w:rPr>
            </w:pPr>
            <w:r w:rsidRPr="00C81AF0">
              <w:rPr>
                <w:b/>
              </w:rPr>
              <w:t>25m</w:t>
            </w:r>
          </w:p>
        </w:tc>
      </w:tr>
      <w:tr w:rsidR="003F6310" w14:paraId="00F5A4A5" w14:textId="77777777" w:rsidTr="00AC3BC6">
        <w:tc>
          <w:tcPr>
            <w:tcW w:w="1477" w:type="dxa"/>
            <w:shd w:val="clear" w:color="auto" w:fill="F2F2F2" w:themeFill="background1" w:themeFillShade="F2"/>
          </w:tcPr>
          <w:p w14:paraId="216E7181" w14:textId="77777777" w:rsidR="003F6310" w:rsidRDefault="003F6310" w:rsidP="00AC3BC6">
            <w:pPr>
              <w:jc w:val="center"/>
              <w:rPr>
                <w:b/>
              </w:rPr>
            </w:pPr>
          </w:p>
          <w:p w14:paraId="25052035" w14:textId="77777777" w:rsidR="003F6310" w:rsidRPr="00C81AF0" w:rsidRDefault="003F6310" w:rsidP="00AC3BC6">
            <w:pPr>
              <w:jc w:val="center"/>
              <w:rPr>
                <w:b/>
              </w:rPr>
            </w:pPr>
            <w:r w:rsidRPr="00C81AF0">
              <w:rPr>
                <w:b/>
              </w:rPr>
              <w:t>Exceeding</w:t>
            </w:r>
            <w:r>
              <w:rPr>
                <w:b/>
              </w:rPr>
              <w:t xml:space="preserve"> (4)</w:t>
            </w:r>
          </w:p>
          <w:p w14:paraId="50B14986" w14:textId="77777777" w:rsidR="003F6310" w:rsidRPr="00C81AF0" w:rsidRDefault="003F6310" w:rsidP="00AC3BC6">
            <w:pPr>
              <w:jc w:val="center"/>
              <w:rPr>
                <w:b/>
              </w:rPr>
            </w:pPr>
          </w:p>
        </w:tc>
        <w:tc>
          <w:tcPr>
            <w:tcW w:w="1478" w:type="dxa"/>
          </w:tcPr>
          <w:p w14:paraId="3C5E8354" w14:textId="77777777" w:rsidR="003F6310" w:rsidRDefault="003F6310" w:rsidP="00AC3BC6">
            <w:pPr>
              <w:jc w:val="center"/>
            </w:pPr>
          </w:p>
          <w:p w14:paraId="10E10BB4" w14:textId="7488CDAF" w:rsidR="003F6310" w:rsidRDefault="003F6310" w:rsidP="00AC3BC6">
            <w:pPr>
              <w:jc w:val="center"/>
            </w:pPr>
            <w:r>
              <w:t>16%</w:t>
            </w:r>
          </w:p>
        </w:tc>
        <w:tc>
          <w:tcPr>
            <w:tcW w:w="1477" w:type="dxa"/>
          </w:tcPr>
          <w:p w14:paraId="248AB83B" w14:textId="77777777" w:rsidR="003F6310" w:rsidRDefault="003F6310" w:rsidP="00AC3BC6">
            <w:pPr>
              <w:jc w:val="center"/>
            </w:pPr>
          </w:p>
          <w:p w14:paraId="78CA7FFA" w14:textId="7AE4E74C" w:rsidR="003F6310" w:rsidRDefault="003F6310" w:rsidP="00AC3BC6">
            <w:pPr>
              <w:jc w:val="center"/>
            </w:pPr>
            <w:r>
              <w:t>14%</w:t>
            </w:r>
          </w:p>
        </w:tc>
        <w:tc>
          <w:tcPr>
            <w:tcW w:w="1478" w:type="dxa"/>
          </w:tcPr>
          <w:p w14:paraId="0B9CA424" w14:textId="77777777" w:rsidR="003F6310" w:rsidRDefault="003F6310" w:rsidP="00AC3BC6">
            <w:pPr>
              <w:jc w:val="center"/>
            </w:pPr>
          </w:p>
          <w:p w14:paraId="1351B88C" w14:textId="66BF1627" w:rsidR="003F6310" w:rsidRDefault="003F6310" w:rsidP="00AC3BC6">
            <w:pPr>
              <w:jc w:val="center"/>
            </w:pPr>
            <w:r>
              <w:t>5%</w:t>
            </w:r>
          </w:p>
        </w:tc>
        <w:tc>
          <w:tcPr>
            <w:tcW w:w="1477" w:type="dxa"/>
          </w:tcPr>
          <w:p w14:paraId="41218091" w14:textId="77777777" w:rsidR="003F6310" w:rsidRDefault="003F6310" w:rsidP="00AC3BC6">
            <w:pPr>
              <w:jc w:val="center"/>
            </w:pPr>
          </w:p>
          <w:p w14:paraId="3D4E0CDF" w14:textId="12DC7706" w:rsidR="003F6310" w:rsidRDefault="003F6310" w:rsidP="00AC3BC6">
            <w:pPr>
              <w:jc w:val="center"/>
            </w:pPr>
            <w:r>
              <w:t>53%</w:t>
            </w:r>
          </w:p>
        </w:tc>
        <w:tc>
          <w:tcPr>
            <w:tcW w:w="1478" w:type="dxa"/>
          </w:tcPr>
          <w:p w14:paraId="7650AAD0" w14:textId="77777777" w:rsidR="003F6310" w:rsidRDefault="003F6310" w:rsidP="00AC3BC6">
            <w:pPr>
              <w:jc w:val="center"/>
            </w:pPr>
          </w:p>
          <w:p w14:paraId="0FB5EBAC" w14:textId="29800CC6" w:rsidR="003F6310" w:rsidRDefault="003F6310" w:rsidP="00AC3BC6">
            <w:pPr>
              <w:jc w:val="center"/>
            </w:pPr>
            <w:r>
              <w:t>12%</w:t>
            </w:r>
          </w:p>
        </w:tc>
        <w:tc>
          <w:tcPr>
            <w:tcW w:w="1478" w:type="dxa"/>
          </w:tcPr>
          <w:p w14:paraId="511ECD92" w14:textId="77777777" w:rsidR="003F6310" w:rsidRDefault="003F6310" w:rsidP="00AC3BC6">
            <w:pPr>
              <w:jc w:val="center"/>
            </w:pPr>
          </w:p>
          <w:p w14:paraId="25C13AB3" w14:textId="327FAC3C" w:rsidR="003F6310" w:rsidRDefault="003F6310" w:rsidP="00AC3BC6">
            <w:pPr>
              <w:jc w:val="center"/>
            </w:pPr>
            <w:r>
              <w:t>39%</w:t>
            </w:r>
          </w:p>
        </w:tc>
      </w:tr>
      <w:tr w:rsidR="003F6310" w14:paraId="3F3B6DDA" w14:textId="77777777" w:rsidTr="00AC3BC6">
        <w:tc>
          <w:tcPr>
            <w:tcW w:w="1477" w:type="dxa"/>
            <w:shd w:val="clear" w:color="auto" w:fill="F2F2F2" w:themeFill="background1" w:themeFillShade="F2"/>
          </w:tcPr>
          <w:p w14:paraId="6ABA0995" w14:textId="77777777" w:rsidR="003F6310" w:rsidRDefault="003F6310" w:rsidP="00AC3BC6">
            <w:pPr>
              <w:jc w:val="center"/>
              <w:rPr>
                <w:b/>
              </w:rPr>
            </w:pPr>
          </w:p>
          <w:p w14:paraId="7E0E8972" w14:textId="77777777" w:rsidR="003F6310" w:rsidRPr="00C81AF0" w:rsidRDefault="003F6310" w:rsidP="00AC3BC6">
            <w:pPr>
              <w:jc w:val="center"/>
              <w:rPr>
                <w:b/>
              </w:rPr>
            </w:pPr>
            <w:r w:rsidRPr="00C81AF0">
              <w:rPr>
                <w:b/>
              </w:rPr>
              <w:t>Expected</w:t>
            </w:r>
            <w:r>
              <w:rPr>
                <w:b/>
              </w:rPr>
              <w:t xml:space="preserve"> (3)</w:t>
            </w:r>
          </w:p>
          <w:p w14:paraId="0EBBCA6F" w14:textId="77777777" w:rsidR="003F6310" w:rsidRPr="00C81AF0" w:rsidRDefault="003F6310" w:rsidP="00AC3BC6">
            <w:pPr>
              <w:jc w:val="center"/>
              <w:rPr>
                <w:b/>
              </w:rPr>
            </w:pPr>
          </w:p>
        </w:tc>
        <w:tc>
          <w:tcPr>
            <w:tcW w:w="1478" w:type="dxa"/>
          </w:tcPr>
          <w:p w14:paraId="5551CD14" w14:textId="77777777" w:rsidR="003F6310" w:rsidRDefault="003F6310" w:rsidP="00AC3BC6">
            <w:pPr>
              <w:jc w:val="center"/>
            </w:pPr>
          </w:p>
          <w:p w14:paraId="3E35606B" w14:textId="51301670" w:rsidR="003F6310" w:rsidRDefault="003F6310" w:rsidP="00AC3BC6">
            <w:pPr>
              <w:jc w:val="center"/>
            </w:pPr>
            <w:r>
              <w:t>49%</w:t>
            </w:r>
          </w:p>
        </w:tc>
        <w:tc>
          <w:tcPr>
            <w:tcW w:w="1477" w:type="dxa"/>
          </w:tcPr>
          <w:p w14:paraId="20C0AEC8" w14:textId="77777777" w:rsidR="003F6310" w:rsidRDefault="003F6310" w:rsidP="00AC3BC6">
            <w:pPr>
              <w:jc w:val="center"/>
            </w:pPr>
          </w:p>
          <w:p w14:paraId="1AFDF431" w14:textId="1B65DD26" w:rsidR="003F6310" w:rsidRDefault="003F6310" w:rsidP="00AC3BC6">
            <w:pPr>
              <w:jc w:val="center"/>
            </w:pPr>
            <w:r>
              <w:t>60%</w:t>
            </w:r>
          </w:p>
        </w:tc>
        <w:tc>
          <w:tcPr>
            <w:tcW w:w="1478" w:type="dxa"/>
          </w:tcPr>
          <w:p w14:paraId="1B8DC4DC" w14:textId="77777777" w:rsidR="003F6310" w:rsidRDefault="003F6310" w:rsidP="00AC3BC6">
            <w:pPr>
              <w:jc w:val="center"/>
            </w:pPr>
          </w:p>
          <w:p w14:paraId="28C5E338" w14:textId="446E2498" w:rsidR="003F6310" w:rsidRDefault="003F6310" w:rsidP="00AC3BC6">
            <w:pPr>
              <w:jc w:val="center"/>
            </w:pPr>
            <w:r>
              <w:t>28%</w:t>
            </w:r>
          </w:p>
        </w:tc>
        <w:tc>
          <w:tcPr>
            <w:tcW w:w="1477" w:type="dxa"/>
          </w:tcPr>
          <w:p w14:paraId="4AAAB721" w14:textId="77777777" w:rsidR="003F6310" w:rsidRDefault="003F6310" w:rsidP="00AC3BC6">
            <w:pPr>
              <w:jc w:val="center"/>
            </w:pPr>
          </w:p>
          <w:p w14:paraId="12405A63" w14:textId="05077323" w:rsidR="003F6310" w:rsidRDefault="003F6310" w:rsidP="00AC3BC6">
            <w:pPr>
              <w:jc w:val="center"/>
            </w:pPr>
            <w:r>
              <w:t>4%</w:t>
            </w:r>
          </w:p>
        </w:tc>
        <w:tc>
          <w:tcPr>
            <w:tcW w:w="1478" w:type="dxa"/>
          </w:tcPr>
          <w:p w14:paraId="49D842EF" w14:textId="77777777" w:rsidR="003F6310" w:rsidRDefault="003F6310" w:rsidP="00AC3BC6">
            <w:pPr>
              <w:jc w:val="center"/>
            </w:pPr>
          </w:p>
          <w:p w14:paraId="088CA2CB" w14:textId="39BB99FD" w:rsidR="003F6310" w:rsidRDefault="003F6310" w:rsidP="00AC3BC6">
            <w:pPr>
              <w:jc w:val="center"/>
            </w:pPr>
            <w:r>
              <w:t>28%</w:t>
            </w:r>
          </w:p>
        </w:tc>
        <w:tc>
          <w:tcPr>
            <w:tcW w:w="1478" w:type="dxa"/>
          </w:tcPr>
          <w:p w14:paraId="164E02AA" w14:textId="77777777" w:rsidR="003F6310" w:rsidRDefault="003F6310" w:rsidP="00AC3BC6">
            <w:pPr>
              <w:jc w:val="center"/>
            </w:pPr>
          </w:p>
          <w:p w14:paraId="49C90115" w14:textId="0314085E" w:rsidR="003F6310" w:rsidRDefault="003F6310" w:rsidP="00AC3BC6">
            <w:pPr>
              <w:jc w:val="center"/>
            </w:pPr>
            <w:r>
              <w:t>18%</w:t>
            </w:r>
          </w:p>
        </w:tc>
      </w:tr>
      <w:tr w:rsidR="003F6310" w14:paraId="4634B1A2" w14:textId="77777777" w:rsidTr="00AC3BC6">
        <w:tc>
          <w:tcPr>
            <w:tcW w:w="1477" w:type="dxa"/>
            <w:shd w:val="clear" w:color="auto" w:fill="F2F2F2" w:themeFill="background1" w:themeFillShade="F2"/>
          </w:tcPr>
          <w:p w14:paraId="65F21B43" w14:textId="77777777" w:rsidR="003F6310" w:rsidRPr="003945D5" w:rsidRDefault="003F6310" w:rsidP="00AC3BC6">
            <w:pPr>
              <w:jc w:val="center"/>
              <w:rPr>
                <w:b/>
                <w:sz w:val="12"/>
              </w:rPr>
            </w:pPr>
          </w:p>
          <w:p w14:paraId="140CB5BB" w14:textId="77777777" w:rsidR="003F6310" w:rsidRDefault="003F6310" w:rsidP="00AC3BC6">
            <w:pPr>
              <w:jc w:val="center"/>
              <w:rPr>
                <w:b/>
              </w:rPr>
            </w:pPr>
            <w:r w:rsidRPr="00C81AF0">
              <w:rPr>
                <w:b/>
              </w:rPr>
              <w:t>Working Towards</w:t>
            </w:r>
            <w:r>
              <w:rPr>
                <w:b/>
              </w:rPr>
              <w:t xml:space="preserve"> (2)</w:t>
            </w:r>
          </w:p>
          <w:p w14:paraId="46A478FC" w14:textId="77777777" w:rsidR="003F6310" w:rsidRPr="003945D5" w:rsidRDefault="003F6310" w:rsidP="00AC3BC6">
            <w:pPr>
              <w:jc w:val="center"/>
              <w:rPr>
                <w:b/>
                <w:sz w:val="12"/>
              </w:rPr>
            </w:pPr>
          </w:p>
        </w:tc>
        <w:tc>
          <w:tcPr>
            <w:tcW w:w="1478" w:type="dxa"/>
          </w:tcPr>
          <w:p w14:paraId="2EC24246" w14:textId="77777777" w:rsidR="003F6310" w:rsidRDefault="003F6310" w:rsidP="00AC3BC6">
            <w:pPr>
              <w:jc w:val="center"/>
            </w:pPr>
          </w:p>
          <w:p w14:paraId="6D755264" w14:textId="37C05708" w:rsidR="003F6310" w:rsidRDefault="003F6310" w:rsidP="00AC3BC6">
            <w:pPr>
              <w:jc w:val="center"/>
            </w:pPr>
            <w:r>
              <w:t>14%</w:t>
            </w:r>
          </w:p>
        </w:tc>
        <w:tc>
          <w:tcPr>
            <w:tcW w:w="1477" w:type="dxa"/>
          </w:tcPr>
          <w:p w14:paraId="48E6B3CC" w14:textId="77777777" w:rsidR="003F6310" w:rsidRDefault="003F6310" w:rsidP="00AC3BC6">
            <w:pPr>
              <w:jc w:val="center"/>
            </w:pPr>
          </w:p>
          <w:p w14:paraId="558C817C" w14:textId="77B2CE07" w:rsidR="003F6310" w:rsidRDefault="003F6310" w:rsidP="00AC3BC6">
            <w:pPr>
              <w:jc w:val="center"/>
            </w:pPr>
            <w:r>
              <w:t>7%</w:t>
            </w:r>
          </w:p>
        </w:tc>
        <w:tc>
          <w:tcPr>
            <w:tcW w:w="1478" w:type="dxa"/>
          </w:tcPr>
          <w:p w14:paraId="0A504CDD" w14:textId="77777777" w:rsidR="003F6310" w:rsidRDefault="003F6310" w:rsidP="00AC3BC6">
            <w:pPr>
              <w:jc w:val="center"/>
            </w:pPr>
          </w:p>
          <w:p w14:paraId="45A17375" w14:textId="3AE9C29C" w:rsidR="003F6310" w:rsidRDefault="003F6310" w:rsidP="00AC3BC6">
            <w:pPr>
              <w:jc w:val="center"/>
            </w:pPr>
            <w:r>
              <w:t>30%</w:t>
            </w:r>
          </w:p>
        </w:tc>
        <w:tc>
          <w:tcPr>
            <w:tcW w:w="1477" w:type="dxa"/>
          </w:tcPr>
          <w:p w14:paraId="5DD719AE" w14:textId="77777777" w:rsidR="003F6310" w:rsidRDefault="003F6310" w:rsidP="00AC3BC6">
            <w:pPr>
              <w:jc w:val="center"/>
            </w:pPr>
          </w:p>
          <w:p w14:paraId="200121AC" w14:textId="5822EB3C" w:rsidR="003F6310" w:rsidRDefault="003F6310" w:rsidP="00AC3BC6">
            <w:pPr>
              <w:jc w:val="center"/>
            </w:pPr>
            <w:r>
              <w:t>16%</w:t>
            </w:r>
          </w:p>
        </w:tc>
        <w:tc>
          <w:tcPr>
            <w:tcW w:w="1478" w:type="dxa"/>
          </w:tcPr>
          <w:p w14:paraId="667587D1" w14:textId="77777777" w:rsidR="003F6310" w:rsidRDefault="003F6310" w:rsidP="00AC3BC6">
            <w:pPr>
              <w:jc w:val="center"/>
            </w:pPr>
          </w:p>
          <w:p w14:paraId="45E84FF1" w14:textId="59E803CF" w:rsidR="003F6310" w:rsidRDefault="003F6310" w:rsidP="00AC3BC6">
            <w:pPr>
              <w:jc w:val="center"/>
            </w:pPr>
            <w:r>
              <w:t>35%</w:t>
            </w:r>
          </w:p>
        </w:tc>
        <w:tc>
          <w:tcPr>
            <w:tcW w:w="1478" w:type="dxa"/>
          </w:tcPr>
          <w:p w14:paraId="7C4FA36B" w14:textId="77777777" w:rsidR="003F6310" w:rsidRDefault="003F6310" w:rsidP="00AC3BC6">
            <w:pPr>
              <w:jc w:val="center"/>
            </w:pPr>
          </w:p>
          <w:p w14:paraId="163D3C08" w14:textId="59EC804C" w:rsidR="003F6310" w:rsidRDefault="003F6310" w:rsidP="00AC3BC6">
            <w:pPr>
              <w:jc w:val="center"/>
            </w:pPr>
            <w:r>
              <w:t>23%</w:t>
            </w:r>
          </w:p>
        </w:tc>
      </w:tr>
      <w:tr w:rsidR="003F6310" w14:paraId="186010D7" w14:textId="77777777" w:rsidTr="00AC3BC6">
        <w:tc>
          <w:tcPr>
            <w:tcW w:w="1477" w:type="dxa"/>
            <w:shd w:val="clear" w:color="auto" w:fill="F2F2F2" w:themeFill="background1" w:themeFillShade="F2"/>
          </w:tcPr>
          <w:p w14:paraId="6E8F6C90" w14:textId="77777777" w:rsidR="003F6310" w:rsidRPr="00AA23E7" w:rsidRDefault="003F6310" w:rsidP="00AC3BC6">
            <w:pPr>
              <w:jc w:val="center"/>
              <w:rPr>
                <w:b/>
                <w:sz w:val="12"/>
              </w:rPr>
            </w:pPr>
          </w:p>
          <w:p w14:paraId="0F44D2EA" w14:textId="77777777" w:rsidR="003F6310" w:rsidRPr="00C81AF0" w:rsidRDefault="003F6310" w:rsidP="00AC3BC6">
            <w:pPr>
              <w:jc w:val="center"/>
              <w:rPr>
                <w:b/>
              </w:rPr>
            </w:pPr>
            <w:r>
              <w:rPr>
                <w:b/>
              </w:rPr>
              <w:t>Working Below (1)</w:t>
            </w:r>
          </w:p>
          <w:p w14:paraId="5E5C258F" w14:textId="77777777" w:rsidR="003F6310" w:rsidRPr="003945D5" w:rsidRDefault="003F6310" w:rsidP="00AC3BC6">
            <w:pPr>
              <w:rPr>
                <w:b/>
                <w:sz w:val="12"/>
              </w:rPr>
            </w:pPr>
          </w:p>
        </w:tc>
        <w:tc>
          <w:tcPr>
            <w:tcW w:w="1478" w:type="dxa"/>
          </w:tcPr>
          <w:p w14:paraId="1019D4E4" w14:textId="77777777" w:rsidR="003F6310" w:rsidRDefault="003F6310" w:rsidP="00AC3BC6">
            <w:pPr>
              <w:jc w:val="center"/>
            </w:pPr>
          </w:p>
          <w:p w14:paraId="4A08DE8F" w14:textId="59C0867F" w:rsidR="003F6310" w:rsidRDefault="003F6310" w:rsidP="00AC3BC6">
            <w:pPr>
              <w:jc w:val="center"/>
            </w:pPr>
            <w:r>
              <w:t>18%</w:t>
            </w:r>
          </w:p>
        </w:tc>
        <w:tc>
          <w:tcPr>
            <w:tcW w:w="1477" w:type="dxa"/>
          </w:tcPr>
          <w:p w14:paraId="514EE279" w14:textId="77777777" w:rsidR="003F6310" w:rsidRDefault="003F6310" w:rsidP="00AC3BC6">
            <w:pPr>
              <w:jc w:val="center"/>
            </w:pPr>
          </w:p>
          <w:p w14:paraId="5A532395" w14:textId="00BCD220" w:rsidR="003F6310" w:rsidRDefault="003F6310" w:rsidP="00AC3BC6">
            <w:pPr>
              <w:jc w:val="center"/>
            </w:pPr>
            <w:r>
              <w:t>14%</w:t>
            </w:r>
          </w:p>
        </w:tc>
        <w:tc>
          <w:tcPr>
            <w:tcW w:w="1478" w:type="dxa"/>
          </w:tcPr>
          <w:p w14:paraId="4288ECFC" w14:textId="77777777" w:rsidR="003F6310" w:rsidRDefault="003F6310" w:rsidP="00AC3BC6">
            <w:pPr>
              <w:jc w:val="center"/>
            </w:pPr>
          </w:p>
          <w:p w14:paraId="19F861EE" w14:textId="06184C56" w:rsidR="003F6310" w:rsidRDefault="003F6310" w:rsidP="00AC3BC6">
            <w:pPr>
              <w:jc w:val="center"/>
            </w:pPr>
            <w:r>
              <w:t>33%</w:t>
            </w:r>
          </w:p>
        </w:tc>
        <w:tc>
          <w:tcPr>
            <w:tcW w:w="1477" w:type="dxa"/>
          </w:tcPr>
          <w:p w14:paraId="68D1ADE4" w14:textId="77777777" w:rsidR="003F6310" w:rsidRDefault="003F6310" w:rsidP="00AC3BC6">
            <w:pPr>
              <w:jc w:val="center"/>
            </w:pPr>
          </w:p>
          <w:p w14:paraId="4F08FA24" w14:textId="10CAD2F6" w:rsidR="003F6310" w:rsidRDefault="003F6310" w:rsidP="00AC3BC6">
            <w:pPr>
              <w:jc w:val="center"/>
            </w:pPr>
            <w:r>
              <w:t>22%</w:t>
            </w:r>
          </w:p>
        </w:tc>
        <w:tc>
          <w:tcPr>
            <w:tcW w:w="1478" w:type="dxa"/>
          </w:tcPr>
          <w:p w14:paraId="267109A7" w14:textId="77777777" w:rsidR="003F6310" w:rsidRDefault="003F6310" w:rsidP="00AC3BC6">
            <w:pPr>
              <w:jc w:val="center"/>
            </w:pPr>
          </w:p>
          <w:p w14:paraId="598C0596" w14:textId="27E599E4" w:rsidR="003F6310" w:rsidRDefault="003F6310" w:rsidP="00AC3BC6">
            <w:pPr>
              <w:jc w:val="center"/>
            </w:pPr>
            <w:r>
              <w:t>21%</w:t>
            </w:r>
          </w:p>
        </w:tc>
        <w:tc>
          <w:tcPr>
            <w:tcW w:w="1478" w:type="dxa"/>
          </w:tcPr>
          <w:p w14:paraId="6BBF34FD" w14:textId="77777777" w:rsidR="003F6310" w:rsidRDefault="003F6310" w:rsidP="00AC3BC6">
            <w:pPr>
              <w:jc w:val="center"/>
            </w:pPr>
          </w:p>
          <w:p w14:paraId="2160C486" w14:textId="0A75E81F" w:rsidR="003F6310" w:rsidRDefault="003F6310" w:rsidP="00AC3BC6">
            <w:pPr>
              <w:jc w:val="center"/>
            </w:pPr>
            <w:r>
              <w:t>18%</w:t>
            </w:r>
          </w:p>
        </w:tc>
      </w:tr>
      <w:tr w:rsidR="003F6310" w14:paraId="7CDF42AE" w14:textId="77777777" w:rsidTr="00AC3BC6">
        <w:tc>
          <w:tcPr>
            <w:tcW w:w="1477" w:type="dxa"/>
            <w:shd w:val="clear" w:color="auto" w:fill="F2F2F2" w:themeFill="background1" w:themeFillShade="F2"/>
          </w:tcPr>
          <w:p w14:paraId="3872B883" w14:textId="77777777" w:rsidR="003F6310" w:rsidRPr="00B644CA" w:rsidRDefault="003F6310" w:rsidP="00AC3BC6">
            <w:pPr>
              <w:jc w:val="center"/>
              <w:rPr>
                <w:b/>
                <w:sz w:val="12"/>
              </w:rPr>
            </w:pPr>
          </w:p>
          <w:p w14:paraId="241D3A1B" w14:textId="77777777" w:rsidR="003F6310" w:rsidRDefault="003F6310" w:rsidP="00AC3BC6">
            <w:pPr>
              <w:jc w:val="center"/>
              <w:rPr>
                <w:b/>
              </w:rPr>
            </w:pPr>
            <w:r>
              <w:rPr>
                <w:b/>
              </w:rPr>
              <w:t>Non Swimmers (0)</w:t>
            </w:r>
          </w:p>
          <w:p w14:paraId="104AE059" w14:textId="77777777" w:rsidR="003F6310" w:rsidRPr="003945D5" w:rsidRDefault="003F6310" w:rsidP="00AC3BC6">
            <w:pPr>
              <w:jc w:val="center"/>
              <w:rPr>
                <w:b/>
                <w:sz w:val="12"/>
              </w:rPr>
            </w:pPr>
          </w:p>
        </w:tc>
        <w:tc>
          <w:tcPr>
            <w:tcW w:w="1478" w:type="dxa"/>
          </w:tcPr>
          <w:p w14:paraId="238D7533" w14:textId="77777777" w:rsidR="003F6310" w:rsidRDefault="003F6310" w:rsidP="00AC3BC6">
            <w:pPr>
              <w:jc w:val="center"/>
            </w:pPr>
          </w:p>
          <w:p w14:paraId="04D5E838" w14:textId="46FC3337" w:rsidR="003F6310" w:rsidRDefault="003F6310" w:rsidP="00AC3BC6">
            <w:pPr>
              <w:jc w:val="center"/>
            </w:pPr>
            <w:r>
              <w:t>4%</w:t>
            </w:r>
          </w:p>
        </w:tc>
        <w:tc>
          <w:tcPr>
            <w:tcW w:w="1477" w:type="dxa"/>
          </w:tcPr>
          <w:p w14:paraId="1D3A52C9" w14:textId="77777777" w:rsidR="003F6310" w:rsidRDefault="003F6310" w:rsidP="00AC3BC6">
            <w:pPr>
              <w:jc w:val="center"/>
            </w:pPr>
          </w:p>
          <w:p w14:paraId="6186A376" w14:textId="0E916877" w:rsidR="003F6310" w:rsidRDefault="003F6310" w:rsidP="00AC3BC6">
            <w:pPr>
              <w:jc w:val="center"/>
            </w:pPr>
            <w:r>
              <w:t>4%</w:t>
            </w:r>
          </w:p>
        </w:tc>
        <w:tc>
          <w:tcPr>
            <w:tcW w:w="1478" w:type="dxa"/>
          </w:tcPr>
          <w:p w14:paraId="0539D9C9" w14:textId="77777777" w:rsidR="003F6310" w:rsidRDefault="003F6310" w:rsidP="00AC3BC6">
            <w:pPr>
              <w:jc w:val="center"/>
            </w:pPr>
          </w:p>
          <w:p w14:paraId="1764A76C" w14:textId="2F1AF52B" w:rsidR="003F6310" w:rsidRDefault="003F6310" w:rsidP="00AC3BC6">
            <w:pPr>
              <w:jc w:val="center"/>
            </w:pPr>
            <w:r>
              <w:t>4%</w:t>
            </w:r>
          </w:p>
        </w:tc>
        <w:tc>
          <w:tcPr>
            <w:tcW w:w="1477" w:type="dxa"/>
          </w:tcPr>
          <w:p w14:paraId="0B77A4F1" w14:textId="77777777" w:rsidR="003F6310" w:rsidRDefault="003F6310" w:rsidP="00AC3BC6">
            <w:pPr>
              <w:jc w:val="center"/>
            </w:pPr>
          </w:p>
          <w:p w14:paraId="07FF68B4" w14:textId="2E5F1DBC" w:rsidR="003F6310" w:rsidRDefault="003F6310" w:rsidP="00AC3BC6">
            <w:pPr>
              <w:jc w:val="center"/>
            </w:pPr>
            <w:r>
              <w:t>4%</w:t>
            </w:r>
          </w:p>
        </w:tc>
        <w:tc>
          <w:tcPr>
            <w:tcW w:w="1478" w:type="dxa"/>
          </w:tcPr>
          <w:p w14:paraId="6C6068E0" w14:textId="77777777" w:rsidR="003F6310" w:rsidRDefault="003F6310" w:rsidP="00AC3BC6">
            <w:pPr>
              <w:jc w:val="center"/>
            </w:pPr>
          </w:p>
          <w:p w14:paraId="49A44F03" w14:textId="52CED094" w:rsidR="003F6310" w:rsidRDefault="003F6310" w:rsidP="00AC3BC6">
            <w:pPr>
              <w:jc w:val="center"/>
            </w:pPr>
            <w:r>
              <w:t>4%</w:t>
            </w:r>
          </w:p>
        </w:tc>
        <w:tc>
          <w:tcPr>
            <w:tcW w:w="1478" w:type="dxa"/>
          </w:tcPr>
          <w:p w14:paraId="3F7806D3" w14:textId="77777777" w:rsidR="003F6310" w:rsidRDefault="003F6310" w:rsidP="00AC3BC6">
            <w:pPr>
              <w:jc w:val="center"/>
            </w:pPr>
          </w:p>
          <w:p w14:paraId="7AAA933B" w14:textId="0D886A9B" w:rsidR="003F6310" w:rsidRDefault="003F6310" w:rsidP="00AC3BC6">
            <w:pPr>
              <w:jc w:val="center"/>
            </w:pPr>
            <w:r>
              <w:t>4%</w:t>
            </w:r>
          </w:p>
        </w:tc>
      </w:tr>
      <w:tr w:rsidR="003F6310" w14:paraId="72B867C0" w14:textId="77777777" w:rsidTr="00AC3BC6">
        <w:tc>
          <w:tcPr>
            <w:tcW w:w="10343" w:type="dxa"/>
            <w:gridSpan w:val="7"/>
            <w:shd w:val="clear" w:color="auto" w:fill="FFFFFF" w:themeFill="background1"/>
          </w:tcPr>
          <w:p w14:paraId="1C0DFDFB" w14:textId="77777777" w:rsidR="003F6310" w:rsidRDefault="003F6310" w:rsidP="00AC3BC6">
            <w:pPr>
              <w:jc w:val="center"/>
            </w:pPr>
          </w:p>
          <w:p w14:paraId="5FD547E5" w14:textId="3C07FBAE" w:rsidR="003F6310" w:rsidRDefault="003F6310" w:rsidP="00AC3BC6">
            <w:r>
              <w:t xml:space="preserve">* One pupil had a major operation on his leg and was in recovery.  He was able to take part in swimming this academic year but missed all of </w:t>
            </w:r>
            <w:r w:rsidR="003D5817">
              <w:t>year 5</w:t>
            </w:r>
            <w:r>
              <w:t xml:space="preserve"> swimming</w:t>
            </w:r>
            <w:r w:rsidR="003D5817">
              <w:t xml:space="preserve"> lesson</w:t>
            </w:r>
            <w:r>
              <w:t xml:space="preserve"> he made good relative progress.</w:t>
            </w:r>
          </w:p>
          <w:p w14:paraId="1434017F" w14:textId="77777777" w:rsidR="003F6310" w:rsidRDefault="003F6310" w:rsidP="00AC3BC6"/>
          <w:p w14:paraId="2A2A2ECB" w14:textId="2B0FF3B4" w:rsidR="003F6310" w:rsidRDefault="003F6310" w:rsidP="00AC3BC6">
            <w:r>
              <w:t>* Pupils made fantastic progress, pupils' confidence in the water grew.  In Front crawl, Backstroke and personal survival we saw some outstanding performances.</w:t>
            </w:r>
          </w:p>
          <w:p w14:paraId="2F51EA6E" w14:textId="77777777" w:rsidR="003F6310" w:rsidRDefault="003F6310" w:rsidP="00AC3BC6"/>
          <w:p w14:paraId="749B38C7" w14:textId="5F7707EA" w:rsidR="003F6310" w:rsidRDefault="003F6310" w:rsidP="00AC3BC6">
            <w:r>
              <w:t xml:space="preserve">* </w:t>
            </w:r>
            <w:r w:rsidR="003D5817">
              <w:t>Year 6</w:t>
            </w:r>
            <w:r>
              <w:t xml:space="preserve"> pupils attended swimming in the Summer term 2022/2023 and return</w:t>
            </w:r>
            <w:r w:rsidR="003D5817">
              <w:t>ed</w:t>
            </w:r>
            <w:r>
              <w:t xml:space="preserve"> to the pool in Autumn 2023/2024.  This made a big difference to pupil progress and enabled us to </w:t>
            </w:r>
            <w:r w:rsidR="002D5045">
              <w:t>cover more than we had before</w:t>
            </w:r>
            <w:r w:rsidR="003D5817">
              <w:t xml:space="preserve">; </w:t>
            </w:r>
            <w:r w:rsidR="002D5045">
              <w:t>personal survival and breaststroke we taught in more depth.</w:t>
            </w:r>
          </w:p>
          <w:p w14:paraId="01DE1AB1" w14:textId="77777777" w:rsidR="003F6310" w:rsidRDefault="003F6310" w:rsidP="00AC3BC6"/>
          <w:p w14:paraId="40B29719" w14:textId="45004607" w:rsidR="003F6310" w:rsidRDefault="003F6310" w:rsidP="00AC3BC6">
            <w:r>
              <w:t>* One pupil with cerebral palsy attended swimming.  She was assisted in the pool by the head teacher</w:t>
            </w:r>
            <w:r w:rsidR="002D5045">
              <w:t xml:space="preserve">, phase leader and </w:t>
            </w:r>
            <w:proofErr w:type="spellStart"/>
            <w:r w:rsidR="002D5045">
              <w:t>SENDco</w:t>
            </w:r>
            <w:proofErr w:type="spellEnd"/>
            <w:r w:rsidR="003D5817">
              <w:t>.</w:t>
            </w:r>
            <w:r>
              <w:t xml:space="preserve"> </w:t>
            </w:r>
            <w:r w:rsidR="003D5817">
              <w:t xml:space="preserve"> A</w:t>
            </w:r>
            <w:r>
              <w:t>lthough her strokes were unrecognizable, her water confidence, muscular strength, and general ability in the water developed greatly.</w:t>
            </w:r>
          </w:p>
          <w:p w14:paraId="4AC15BE5" w14:textId="77777777" w:rsidR="002D5045" w:rsidRDefault="002D5045" w:rsidP="00AC3BC6"/>
          <w:p w14:paraId="52F6B20D" w14:textId="0ED6D59C" w:rsidR="002D5045" w:rsidRDefault="002D5045" w:rsidP="002D5045">
            <w:r>
              <w:t xml:space="preserve">* One pupil was unable to attend swimming.  We explored avenues and liaised with parents when looking for ways to get him in the pool but decided it was not in his best interest. </w:t>
            </w:r>
          </w:p>
          <w:p w14:paraId="1E5B66AA" w14:textId="77777777" w:rsidR="003F6310" w:rsidRDefault="003F6310" w:rsidP="00AC3BC6"/>
          <w:p w14:paraId="337E444D" w14:textId="0B32E408" w:rsidR="003F6310" w:rsidRDefault="003F6310" w:rsidP="00AC3BC6">
            <w:r>
              <w:t xml:space="preserve">* Some pupils demonstrated outstanding levels of performance, with some pupils exceeding expectations in certain strokes and in the distance they could </w:t>
            </w:r>
            <w:r w:rsidR="003D5817">
              <w:t>swim</w:t>
            </w:r>
            <w:r>
              <w:t>.</w:t>
            </w:r>
          </w:p>
          <w:p w14:paraId="0E0F0ED3" w14:textId="77777777" w:rsidR="003F6310" w:rsidRDefault="003F6310" w:rsidP="00AC3BC6"/>
        </w:tc>
      </w:tr>
    </w:tbl>
    <w:p w14:paraId="27712C4F" w14:textId="77777777" w:rsidR="003F6310" w:rsidRDefault="003F6310" w:rsidP="003F6310"/>
    <w:p w14:paraId="6307D133" w14:textId="77777777" w:rsidR="00B32287" w:rsidRDefault="00B32287"/>
    <w:sectPr w:rsidR="00B32287" w:rsidSect="003F63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659F9"/>
    <w:multiLevelType w:val="hybridMultilevel"/>
    <w:tmpl w:val="C7E4F0FE"/>
    <w:lvl w:ilvl="0" w:tplc="534E6CFE">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10"/>
    <w:rsid w:val="002D5045"/>
    <w:rsid w:val="0030578B"/>
    <w:rsid w:val="003D5817"/>
    <w:rsid w:val="003F6310"/>
    <w:rsid w:val="00A223E7"/>
    <w:rsid w:val="00B32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C448"/>
  <w15:chartTrackingRefBased/>
  <w15:docId w15:val="{DE5644A8-262C-47F9-8824-C02F7F8F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31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3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Heath Primary School</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Hooper</dc:creator>
  <cp:keywords/>
  <dc:description/>
  <cp:lastModifiedBy>Kim Hatch</cp:lastModifiedBy>
  <cp:revision>2</cp:revision>
  <dcterms:created xsi:type="dcterms:W3CDTF">2023-12-18T12:14:00Z</dcterms:created>
  <dcterms:modified xsi:type="dcterms:W3CDTF">2023-12-18T12:14:00Z</dcterms:modified>
</cp:coreProperties>
</file>